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12C86" w14:textId="607110B0" w:rsidR="00FF2D54" w:rsidRPr="002E398F" w:rsidRDefault="00AC4C16" w:rsidP="002E398F">
      <w:pPr>
        <w:jc w:val="center"/>
        <w:rPr>
          <w:u w:val="single"/>
        </w:rPr>
      </w:pPr>
      <w:r w:rsidRPr="002E398F">
        <w:rPr>
          <w:rFonts w:ascii="Verdana" w:hAnsi="Verdana"/>
          <w:b/>
          <w:sz w:val="32"/>
          <w:szCs w:val="32"/>
          <w:u w:val="single"/>
        </w:rPr>
        <w:t>Job Description – Tr</w:t>
      </w:r>
      <w:r w:rsidR="00BB1676" w:rsidRPr="002E398F">
        <w:rPr>
          <w:rFonts w:ascii="Verdana" w:hAnsi="Verdana"/>
          <w:b/>
          <w:sz w:val="32"/>
          <w:szCs w:val="32"/>
          <w:u w:val="single"/>
        </w:rPr>
        <w:t>easurer</w:t>
      </w:r>
    </w:p>
    <w:p w14:paraId="1835E74D" w14:textId="77777777" w:rsidR="00FF2D54" w:rsidRPr="002E398F" w:rsidRDefault="00FF2D54" w:rsidP="002E398F">
      <w:pPr>
        <w:pStyle w:val="NoSpacing"/>
        <w:spacing w:line="360" w:lineRule="auto"/>
        <w:rPr>
          <w:rFonts w:ascii="Verdana" w:hAnsi="Verdana"/>
          <w:sz w:val="22"/>
          <w:szCs w:val="22"/>
        </w:rPr>
      </w:pPr>
      <w:r w:rsidRPr="002E398F">
        <w:rPr>
          <w:rFonts w:ascii="Verdana" w:hAnsi="Verdana"/>
          <w:color w:val="385623" w:themeColor="accent6" w:themeShade="80"/>
          <w:sz w:val="22"/>
          <w:szCs w:val="22"/>
        </w:rPr>
        <w:t xml:space="preserve">Beyond Dementia </w:t>
      </w:r>
      <w:r w:rsidRPr="002E398F">
        <w:rPr>
          <w:rFonts w:ascii="Verdana" w:hAnsi="Verdana"/>
          <w:sz w:val="22"/>
          <w:szCs w:val="22"/>
        </w:rPr>
        <w:t>are committed to the provision of a range of flexible services which give people with dementia and their carers real choice, while maintaining as much independence and control over their lives as possible.</w:t>
      </w:r>
    </w:p>
    <w:p w14:paraId="66F7278C" w14:textId="77777777" w:rsidR="00FF2D54" w:rsidRPr="002E398F" w:rsidRDefault="00FF2D54" w:rsidP="002E398F">
      <w:pPr>
        <w:pStyle w:val="NoSpacing"/>
        <w:spacing w:line="360" w:lineRule="auto"/>
        <w:rPr>
          <w:rFonts w:ascii="Verdana" w:hAnsi="Verdana"/>
          <w:sz w:val="22"/>
          <w:szCs w:val="22"/>
        </w:rPr>
      </w:pPr>
      <w:r w:rsidRPr="002E398F">
        <w:rPr>
          <w:rFonts w:ascii="Verdana" w:hAnsi="Verdana"/>
          <w:sz w:val="22"/>
          <w:szCs w:val="22"/>
        </w:rPr>
        <w:t>We believe that:</w:t>
      </w:r>
    </w:p>
    <w:p w14:paraId="32B51701" w14:textId="77777777" w:rsidR="00FF2D54" w:rsidRPr="002E398F" w:rsidRDefault="00FF2D54" w:rsidP="002E398F">
      <w:pPr>
        <w:pStyle w:val="NoSpacing"/>
        <w:spacing w:line="360" w:lineRule="auto"/>
        <w:rPr>
          <w:rFonts w:ascii="Verdana" w:hAnsi="Verdana"/>
          <w:sz w:val="22"/>
          <w:szCs w:val="22"/>
        </w:rPr>
      </w:pPr>
    </w:p>
    <w:p w14:paraId="68403F7A" w14:textId="77777777" w:rsidR="00FF2D54" w:rsidRPr="002E398F" w:rsidRDefault="00FF2D54" w:rsidP="002E398F">
      <w:pPr>
        <w:pStyle w:val="NoSpacing"/>
        <w:spacing w:line="360" w:lineRule="auto"/>
        <w:rPr>
          <w:rFonts w:ascii="Verdana" w:hAnsi="Verdana"/>
          <w:sz w:val="22"/>
          <w:szCs w:val="22"/>
        </w:rPr>
      </w:pPr>
      <w:r w:rsidRPr="002E398F">
        <w:rPr>
          <w:rFonts w:ascii="Verdana" w:hAnsi="Verdana"/>
          <w:sz w:val="22"/>
          <w:szCs w:val="22"/>
        </w:rPr>
        <w:t>The interests of individual service users should be safeguarded at all times</w:t>
      </w:r>
    </w:p>
    <w:p w14:paraId="03D01B6B" w14:textId="7C7855E2" w:rsidR="00FF2D54" w:rsidRPr="002E398F" w:rsidRDefault="00FF2D54" w:rsidP="002E398F">
      <w:pPr>
        <w:pStyle w:val="NoSpacing"/>
        <w:spacing w:line="360" w:lineRule="auto"/>
        <w:rPr>
          <w:rFonts w:ascii="Verdana" w:hAnsi="Verdana"/>
          <w:sz w:val="22"/>
          <w:szCs w:val="22"/>
        </w:rPr>
      </w:pPr>
      <w:r w:rsidRPr="002E398F">
        <w:rPr>
          <w:rFonts w:ascii="Verdana" w:hAnsi="Verdana"/>
          <w:sz w:val="22"/>
          <w:szCs w:val="22"/>
        </w:rPr>
        <w:t>Entitlement to service should exist regardless of gender, sexual orientation, cultural, social, religious or ethnic background:</w:t>
      </w:r>
    </w:p>
    <w:p w14:paraId="7E3FB897" w14:textId="18160BE3" w:rsidR="00FF2D54" w:rsidRPr="00FF2D54" w:rsidRDefault="00FF2D54" w:rsidP="00C545C3">
      <w:pPr>
        <w:pStyle w:val="NoSpacing"/>
        <w:spacing w:line="360" w:lineRule="auto"/>
        <w:rPr>
          <w:rFonts w:ascii="Verdana" w:hAnsi="Verdana"/>
        </w:rPr>
      </w:pPr>
      <w:r w:rsidRPr="002E398F">
        <w:rPr>
          <w:rFonts w:ascii="Verdana" w:hAnsi="Verdana"/>
          <w:sz w:val="22"/>
          <w:szCs w:val="22"/>
        </w:rPr>
        <w:t>The gender, sexual orientation, social, cultural, ethnic and religious background of all should be respected.</w:t>
      </w:r>
    </w:p>
    <w:p w14:paraId="6D99699F" w14:textId="34C7DF9B" w:rsidR="00FF2D54" w:rsidRPr="00AC4C16" w:rsidRDefault="00FF2D54" w:rsidP="002E398F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AC4C16">
        <w:rPr>
          <w:rFonts w:ascii="Verdana" w:hAnsi="Verdana" w:cs="Arial"/>
          <w:b/>
          <w:sz w:val="28"/>
          <w:szCs w:val="28"/>
        </w:rPr>
        <w:t>J</w:t>
      </w:r>
      <w:r w:rsidR="00AC4C16" w:rsidRPr="00AC4C16">
        <w:rPr>
          <w:rFonts w:ascii="Verdana" w:hAnsi="Verdana" w:cs="Arial"/>
          <w:b/>
          <w:sz w:val="28"/>
          <w:szCs w:val="28"/>
        </w:rPr>
        <w:t>ob purpose</w:t>
      </w:r>
    </w:p>
    <w:p w14:paraId="20066685" w14:textId="530B1BD2" w:rsidR="009C01AB" w:rsidRPr="009C01AB" w:rsidRDefault="009C01AB" w:rsidP="002E398F">
      <w:pPr>
        <w:pStyle w:val="NoSpacing"/>
        <w:spacing w:line="360" w:lineRule="auto"/>
        <w:jc w:val="both"/>
        <w:rPr>
          <w:rFonts w:ascii="Verdana" w:hAnsi="Verdana"/>
          <w:sz w:val="22"/>
          <w:szCs w:val="22"/>
        </w:rPr>
      </w:pPr>
      <w:r w:rsidRPr="009C01AB">
        <w:rPr>
          <w:rFonts w:ascii="Verdana" w:hAnsi="Verdana"/>
          <w:sz w:val="22"/>
          <w:szCs w:val="22"/>
        </w:rPr>
        <w:t>In addition to the general purposes of a Trustee</w:t>
      </w:r>
      <w:r w:rsidR="00956583">
        <w:rPr>
          <w:rFonts w:ascii="Verdana" w:hAnsi="Verdana"/>
          <w:sz w:val="22"/>
          <w:szCs w:val="22"/>
        </w:rPr>
        <w:t xml:space="preserve"> (see Trustee Job De</w:t>
      </w:r>
      <w:r w:rsidR="00C545C3">
        <w:rPr>
          <w:rFonts w:ascii="Verdana" w:hAnsi="Verdana"/>
          <w:sz w:val="22"/>
          <w:szCs w:val="22"/>
        </w:rPr>
        <w:t>s</w:t>
      </w:r>
      <w:bookmarkStart w:id="0" w:name="_GoBack"/>
      <w:bookmarkEnd w:id="0"/>
      <w:r w:rsidR="00956583">
        <w:rPr>
          <w:rFonts w:ascii="Verdana" w:hAnsi="Verdana"/>
          <w:sz w:val="22"/>
          <w:szCs w:val="22"/>
        </w:rPr>
        <w:t>cription)</w:t>
      </w:r>
      <w:r w:rsidRPr="009C01AB">
        <w:rPr>
          <w:rFonts w:ascii="Verdana" w:hAnsi="Verdana"/>
          <w:sz w:val="22"/>
          <w:szCs w:val="22"/>
        </w:rPr>
        <w:t>, the Treasurer will</w:t>
      </w:r>
      <w:r w:rsidRPr="009C01AB">
        <w:rPr>
          <w:rFonts w:ascii="Verdana" w:hAnsi="Verdana"/>
          <w:b/>
          <w:sz w:val="22"/>
          <w:szCs w:val="22"/>
        </w:rPr>
        <w:t xml:space="preserve"> </w:t>
      </w:r>
      <w:r w:rsidRPr="009C01AB">
        <w:rPr>
          <w:rFonts w:ascii="Verdana" w:hAnsi="Verdana"/>
          <w:sz w:val="22"/>
          <w:szCs w:val="22"/>
        </w:rPr>
        <w:t>maintain an overview of the organisation's affairs, ensuring its financial viability and that proper financial records and procedures are maintained.</w:t>
      </w:r>
    </w:p>
    <w:p w14:paraId="7BB0CB6F" w14:textId="59C97124" w:rsidR="00AC4C16" w:rsidRDefault="00AC4C16" w:rsidP="002E398F">
      <w:pPr>
        <w:pStyle w:val="ListParagraph"/>
        <w:spacing w:line="360" w:lineRule="auto"/>
        <w:ind w:left="0"/>
        <w:rPr>
          <w:rFonts w:ascii="Verdana" w:hAnsi="Verdana"/>
          <w:b/>
        </w:rPr>
      </w:pPr>
    </w:p>
    <w:p w14:paraId="4F8F8C3C" w14:textId="21FC8294" w:rsidR="00AC4C16" w:rsidRPr="00AC4C16" w:rsidRDefault="00AC4C16" w:rsidP="002E398F">
      <w:pPr>
        <w:pStyle w:val="ListParagraph"/>
        <w:spacing w:line="360" w:lineRule="auto"/>
        <w:ind w:left="0"/>
        <w:jc w:val="center"/>
        <w:rPr>
          <w:rFonts w:ascii="Verdana" w:hAnsi="Verdana"/>
          <w:b/>
        </w:rPr>
      </w:pPr>
      <w:r w:rsidRPr="00AC4C16">
        <w:rPr>
          <w:rFonts w:ascii="Verdana" w:hAnsi="Verdana"/>
          <w:b/>
          <w:sz w:val="28"/>
          <w:szCs w:val="28"/>
        </w:rPr>
        <w:t>Confidentiality</w:t>
      </w:r>
    </w:p>
    <w:p w14:paraId="5103CA90" w14:textId="15004E9E" w:rsidR="00AC4C16" w:rsidRPr="00AC4C16" w:rsidRDefault="00AC4C16" w:rsidP="002E398F">
      <w:pPr>
        <w:pStyle w:val="ListParagraph"/>
        <w:spacing w:line="360" w:lineRule="auto"/>
        <w:ind w:left="0"/>
        <w:jc w:val="both"/>
        <w:rPr>
          <w:rFonts w:ascii="Verdana" w:hAnsi="Verdana"/>
          <w:sz w:val="24"/>
        </w:rPr>
      </w:pPr>
      <w:r w:rsidRPr="00AC4C16">
        <w:rPr>
          <w:rFonts w:ascii="Verdana" w:hAnsi="Verdana"/>
        </w:rPr>
        <w:t xml:space="preserve">The post holder will be expected to abide by Beyond Dementia’s Confidentiality </w:t>
      </w:r>
      <w:r w:rsidR="009C01AB">
        <w:rPr>
          <w:rFonts w:ascii="Verdana" w:hAnsi="Verdana"/>
        </w:rPr>
        <w:t xml:space="preserve">     </w:t>
      </w:r>
      <w:r w:rsidRPr="00AC4C16">
        <w:rPr>
          <w:rFonts w:ascii="Verdana" w:hAnsi="Verdana"/>
        </w:rPr>
        <w:t>Policy at all times</w:t>
      </w:r>
      <w:r w:rsidRPr="00AC4C16">
        <w:rPr>
          <w:rFonts w:ascii="Verdana" w:hAnsi="Verdana"/>
          <w:sz w:val="24"/>
        </w:rPr>
        <w:t>.</w:t>
      </w:r>
    </w:p>
    <w:p w14:paraId="494FF360" w14:textId="075B45AA" w:rsidR="00AC4C16" w:rsidRPr="00AC4C16" w:rsidRDefault="00AC4C16" w:rsidP="002E398F">
      <w:pPr>
        <w:spacing w:after="0" w:line="360" w:lineRule="auto"/>
        <w:jc w:val="center"/>
        <w:rPr>
          <w:rFonts w:ascii="Verdana" w:eastAsia="Times New Roman" w:hAnsi="Verdana" w:cs="Times New Roman"/>
          <w:b/>
          <w:lang w:eastAsia="en-GB"/>
        </w:rPr>
      </w:pPr>
      <w:r w:rsidRPr="00AC4C16">
        <w:rPr>
          <w:rFonts w:ascii="Verdana" w:eastAsia="Times New Roman" w:hAnsi="Verdana" w:cs="Times New Roman"/>
          <w:b/>
          <w:sz w:val="28"/>
          <w:szCs w:val="28"/>
          <w:lang w:eastAsia="en-GB"/>
        </w:rPr>
        <w:t>Equal Opportunities</w:t>
      </w:r>
    </w:p>
    <w:p w14:paraId="2A5E60F3" w14:textId="77777777" w:rsidR="00AC4C16" w:rsidRPr="00AC4C16" w:rsidRDefault="00AC4C16" w:rsidP="002E398F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0"/>
          <w:lang w:eastAsia="en-GB"/>
        </w:rPr>
      </w:pPr>
      <w:r w:rsidRPr="00AC4C16">
        <w:rPr>
          <w:rFonts w:ascii="Verdana" w:eastAsia="Times New Roman" w:hAnsi="Verdana" w:cs="Times New Roman"/>
          <w:lang w:eastAsia="en-GB"/>
        </w:rPr>
        <w:t>The Trustee will be expected to implement Alzheimer’s Support’s Equal Opportunities policy in all aspects of their work</w:t>
      </w:r>
      <w:r w:rsidRPr="00AC4C16">
        <w:rPr>
          <w:rFonts w:ascii="Verdana" w:eastAsia="Times New Roman" w:hAnsi="Verdana" w:cs="Times New Roman"/>
          <w:sz w:val="24"/>
          <w:szCs w:val="20"/>
          <w:lang w:eastAsia="en-GB"/>
        </w:rPr>
        <w:t>.</w:t>
      </w:r>
    </w:p>
    <w:p w14:paraId="3305B2F1" w14:textId="77777777" w:rsidR="00AC4C16" w:rsidRPr="00E60BAF" w:rsidRDefault="00AC4C16" w:rsidP="00AC4C16">
      <w:pPr>
        <w:spacing w:after="0" w:line="360" w:lineRule="auto"/>
        <w:rPr>
          <w:rFonts w:ascii="Verdana" w:hAnsi="Verdana" w:cs="Arial"/>
        </w:rPr>
      </w:pPr>
    </w:p>
    <w:p w14:paraId="29E7E4BA" w14:textId="2EDC4B0B" w:rsidR="00055DF3" w:rsidRPr="00055DF3" w:rsidRDefault="00055DF3" w:rsidP="00055DF3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en-GB"/>
        </w:rPr>
      </w:pPr>
      <w:r w:rsidRPr="00055DF3">
        <w:rPr>
          <w:rFonts w:ascii="Verdana" w:eastAsia="Times New Roman" w:hAnsi="Verdana" w:cs="Times New Roman"/>
          <w:b/>
          <w:sz w:val="28"/>
          <w:szCs w:val="28"/>
          <w:lang w:eastAsia="en-GB"/>
        </w:rPr>
        <w:t>Main Duties</w:t>
      </w:r>
    </w:p>
    <w:p w14:paraId="39231EF1" w14:textId="77777777" w:rsidR="00055DF3" w:rsidRPr="00055DF3" w:rsidRDefault="00055DF3" w:rsidP="00055DF3">
      <w:pPr>
        <w:spacing w:after="0" w:line="240" w:lineRule="auto"/>
        <w:ind w:left="720"/>
        <w:rPr>
          <w:rFonts w:ascii="Verdana" w:eastAsia="Times New Roman" w:hAnsi="Verdana" w:cs="Times New Roman"/>
          <w:lang w:eastAsia="en-GB"/>
        </w:rPr>
      </w:pPr>
    </w:p>
    <w:p w14:paraId="21FE6A0E" w14:textId="3ADB3E80" w:rsidR="00956583" w:rsidRPr="00956583" w:rsidRDefault="00956583" w:rsidP="00956583">
      <w:pPr>
        <w:numPr>
          <w:ilvl w:val="0"/>
          <w:numId w:val="9"/>
        </w:numPr>
        <w:spacing w:after="0" w:line="300" w:lineRule="atLeast"/>
        <w:rPr>
          <w:rFonts w:ascii="Verdana" w:eastAsia="Times New Roman" w:hAnsi="Verdana" w:cs="Segoe UI"/>
          <w:b/>
          <w:lang w:eastAsia="en-GB"/>
        </w:rPr>
      </w:pPr>
      <w:r w:rsidRPr="00956583">
        <w:rPr>
          <w:rFonts w:ascii="Verdana" w:eastAsia="Times New Roman" w:hAnsi="Verdana" w:cs="Segoe UI"/>
          <w:lang w:eastAsia="en-GB"/>
        </w:rPr>
        <w:t>To carry out the duties of all Trustees (see Trustee Job Description)</w:t>
      </w:r>
    </w:p>
    <w:p w14:paraId="07F9898C" w14:textId="77777777" w:rsidR="00956583" w:rsidRPr="00956583" w:rsidRDefault="00956583" w:rsidP="00956583">
      <w:pPr>
        <w:spacing w:after="0" w:line="300" w:lineRule="atLeast"/>
        <w:ind w:left="720"/>
        <w:rPr>
          <w:rFonts w:ascii="Verdana" w:eastAsia="Times New Roman" w:hAnsi="Verdana" w:cs="Segoe UI"/>
          <w:b/>
          <w:lang w:eastAsia="en-GB"/>
        </w:rPr>
      </w:pPr>
    </w:p>
    <w:p w14:paraId="383758D4" w14:textId="0B1E798F" w:rsidR="00956583" w:rsidRDefault="00956583" w:rsidP="00956583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956583">
        <w:rPr>
          <w:rFonts w:ascii="Verdana" w:eastAsia="Times New Roman" w:hAnsi="Verdana" w:cs="Segoe UI"/>
          <w:lang w:val="en" w:eastAsia="en-GB"/>
        </w:rPr>
        <w:t xml:space="preserve">To ensure that the </w:t>
      </w:r>
      <w:proofErr w:type="spellStart"/>
      <w:r w:rsidRPr="00956583">
        <w:rPr>
          <w:rFonts w:ascii="Verdana" w:eastAsia="Times New Roman" w:hAnsi="Verdana" w:cs="Segoe UI"/>
          <w:lang w:val="en" w:eastAsia="en-GB"/>
        </w:rPr>
        <w:t>organisation</w:t>
      </w:r>
      <w:proofErr w:type="spellEnd"/>
      <w:r w:rsidRPr="00956583">
        <w:rPr>
          <w:rFonts w:ascii="Verdana" w:eastAsia="Times New Roman" w:hAnsi="Verdana" w:cs="Segoe UI"/>
          <w:lang w:val="en" w:eastAsia="en-GB"/>
        </w:rPr>
        <w:t xml:space="preserve"> complies with its governing document, charity law, company law and any other relevant legislation or regulations relating to financial issues. </w:t>
      </w:r>
    </w:p>
    <w:p w14:paraId="2B2A112E" w14:textId="77777777" w:rsidR="00956583" w:rsidRPr="00956583" w:rsidRDefault="00956583" w:rsidP="00956583">
      <w:pPr>
        <w:spacing w:after="0" w:line="300" w:lineRule="atLeast"/>
        <w:ind w:left="720"/>
        <w:rPr>
          <w:rFonts w:ascii="Verdana" w:eastAsia="Times New Roman" w:hAnsi="Verdana" w:cs="Segoe UI"/>
          <w:lang w:val="en" w:eastAsia="en-GB"/>
        </w:rPr>
      </w:pPr>
    </w:p>
    <w:p w14:paraId="3E578A44" w14:textId="77777777" w:rsidR="00956583" w:rsidRPr="00956583" w:rsidRDefault="00956583" w:rsidP="00956583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956583">
        <w:rPr>
          <w:rFonts w:ascii="Verdana" w:eastAsia="Times New Roman" w:hAnsi="Verdana" w:cs="Segoe UI"/>
          <w:lang w:val="en" w:eastAsia="en-GB"/>
        </w:rPr>
        <w:t xml:space="preserve">To ensure the </w:t>
      </w:r>
      <w:proofErr w:type="spellStart"/>
      <w:r w:rsidRPr="00956583">
        <w:rPr>
          <w:rFonts w:ascii="Verdana" w:eastAsia="Times New Roman" w:hAnsi="Verdana" w:cs="Segoe UI"/>
          <w:lang w:val="en" w:eastAsia="en-GB"/>
        </w:rPr>
        <w:t>organisation</w:t>
      </w:r>
      <w:proofErr w:type="spellEnd"/>
      <w:r w:rsidRPr="00956583">
        <w:rPr>
          <w:rFonts w:ascii="Verdana" w:eastAsia="Times New Roman" w:hAnsi="Verdana" w:cs="Segoe UI"/>
          <w:lang w:val="en" w:eastAsia="en-GB"/>
        </w:rPr>
        <w:t xml:space="preserve"> applies its resources exclusively in pursuance of its objects as defined in its governing document (the charity must not </w:t>
      </w:r>
      <w:r w:rsidRPr="00956583">
        <w:rPr>
          <w:rFonts w:ascii="Verdana" w:eastAsia="Times New Roman" w:hAnsi="Verdana" w:cs="Segoe UI"/>
          <w:lang w:val="en" w:eastAsia="en-GB"/>
        </w:rPr>
        <w:lastRenderedPageBreak/>
        <w:t xml:space="preserve">spend money on activities which are not included in its own objects, no matter how worthwhile or charitable those activities are). </w:t>
      </w:r>
    </w:p>
    <w:p w14:paraId="45246D0D" w14:textId="217862DE" w:rsidR="00055DF3" w:rsidRDefault="00055DF3" w:rsidP="00055DF3">
      <w:pPr>
        <w:spacing w:after="0" w:line="300" w:lineRule="atLeast"/>
        <w:rPr>
          <w:rFonts w:ascii="Verdana" w:eastAsia="Times New Roman" w:hAnsi="Verdana" w:cs="Segoe UI"/>
          <w:lang w:eastAsia="en-GB"/>
        </w:rPr>
      </w:pPr>
    </w:p>
    <w:p w14:paraId="6AABD0FC" w14:textId="3381FFAA" w:rsidR="00A21100" w:rsidRDefault="00A21100" w:rsidP="00A21100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 xml:space="preserve">To contribute actively to the </w:t>
      </w:r>
      <w:r>
        <w:rPr>
          <w:rFonts w:ascii="Verdana" w:eastAsia="Times New Roman" w:hAnsi="Verdana" w:cs="Segoe UI"/>
          <w:lang w:val="en" w:eastAsia="en-GB"/>
        </w:rPr>
        <w:t>Board of Trustees (</w:t>
      </w:r>
      <w:r w:rsidRPr="00A21100">
        <w:rPr>
          <w:rFonts w:ascii="Verdana" w:eastAsia="Times New Roman" w:hAnsi="Verdana" w:cs="Segoe UI"/>
          <w:lang w:val="en" w:eastAsia="en-GB"/>
        </w:rPr>
        <w:t>Executive Committee</w:t>
      </w:r>
      <w:r>
        <w:rPr>
          <w:rFonts w:ascii="Verdana" w:eastAsia="Times New Roman" w:hAnsi="Verdana" w:cs="Segoe UI"/>
          <w:lang w:val="en" w:eastAsia="en-GB"/>
        </w:rPr>
        <w:t>)</w:t>
      </w:r>
      <w:r w:rsidRPr="00A21100">
        <w:rPr>
          <w:rFonts w:ascii="Verdana" w:eastAsia="Times New Roman" w:hAnsi="Verdana" w:cs="Segoe UI"/>
          <w:lang w:val="en" w:eastAsia="en-GB"/>
        </w:rPr>
        <w:t xml:space="preserve"> in matters of finance, </w:t>
      </w:r>
      <w:r>
        <w:rPr>
          <w:rFonts w:ascii="Verdana" w:eastAsia="Times New Roman" w:hAnsi="Verdana" w:cs="Segoe UI"/>
          <w:lang w:val="en" w:eastAsia="en-GB"/>
        </w:rPr>
        <w:t>working with the Senior Management Team to create</w:t>
      </w:r>
      <w:r w:rsidRPr="00A21100">
        <w:rPr>
          <w:rFonts w:ascii="Verdana" w:eastAsia="Times New Roman" w:hAnsi="Verdana" w:cs="Segoe UI"/>
          <w:lang w:val="en" w:eastAsia="en-GB"/>
        </w:rPr>
        <w:t xml:space="preserve"> firm strategic direction </w:t>
      </w:r>
      <w:r>
        <w:rPr>
          <w:rFonts w:ascii="Verdana" w:eastAsia="Times New Roman" w:hAnsi="Verdana" w:cs="Segoe UI"/>
          <w:lang w:val="en" w:eastAsia="en-GB"/>
        </w:rPr>
        <w:t>for</w:t>
      </w:r>
      <w:r w:rsidRPr="00A21100">
        <w:rPr>
          <w:rFonts w:ascii="Verdana" w:eastAsia="Times New Roman" w:hAnsi="Verdana" w:cs="Segoe UI"/>
          <w:lang w:val="en" w:eastAsia="en-GB"/>
        </w:rPr>
        <w:t xml:space="preserve"> the </w:t>
      </w:r>
      <w:proofErr w:type="spellStart"/>
      <w:r w:rsidRPr="00A21100">
        <w:rPr>
          <w:rFonts w:ascii="Verdana" w:eastAsia="Times New Roman" w:hAnsi="Verdana" w:cs="Segoe UI"/>
          <w:lang w:val="en" w:eastAsia="en-GB"/>
        </w:rPr>
        <w:t>organisation</w:t>
      </w:r>
      <w:proofErr w:type="spellEnd"/>
      <w:r w:rsidRPr="00A21100">
        <w:rPr>
          <w:rFonts w:ascii="Verdana" w:eastAsia="Times New Roman" w:hAnsi="Verdana" w:cs="Segoe UI"/>
          <w:lang w:val="en" w:eastAsia="en-GB"/>
        </w:rPr>
        <w:t xml:space="preserve">, setting overall policy, defining goals and setting targets and evaluating performance against agreed targets. </w:t>
      </w:r>
    </w:p>
    <w:p w14:paraId="1D39DEFF" w14:textId="77777777" w:rsidR="00A21100" w:rsidRDefault="00A21100" w:rsidP="00A21100">
      <w:pPr>
        <w:spacing w:after="0" w:line="300" w:lineRule="atLeast"/>
        <w:ind w:left="720"/>
        <w:rPr>
          <w:rFonts w:ascii="Verdana" w:eastAsia="Times New Roman" w:hAnsi="Verdana" w:cs="Segoe UI"/>
          <w:lang w:val="en" w:eastAsia="en-GB"/>
        </w:rPr>
      </w:pPr>
    </w:p>
    <w:p w14:paraId="77F57DD9" w14:textId="794CFC45" w:rsidR="00A21100" w:rsidRDefault="00A21100" w:rsidP="00223D75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 xml:space="preserve">Chair the Finance and Fundraising sub-committee, </w:t>
      </w:r>
      <w:r>
        <w:rPr>
          <w:rFonts w:ascii="Verdana" w:eastAsia="Times New Roman" w:hAnsi="Verdana" w:cs="Segoe UI"/>
          <w:lang w:val="en" w:eastAsia="en-GB"/>
        </w:rPr>
        <w:t>o</w:t>
      </w:r>
      <w:r w:rsidRPr="00A21100">
        <w:rPr>
          <w:rFonts w:ascii="Verdana" w:eastAsia="Times New Roman" w:hAnsi="Verdana" w:cs="Segoe UI"/>
          <w:lang w:val="en" w:eastAsia="en-GB"/>
        </w:rPr>
        <w:t xml:space="preserve">verseeing, approving and presenting budgets, accounts and financial statements to the Executive Committee </w:t>
      </w:r>
    </w:p>
    <w:p w14:paraId="7E563534" w14:textId="77777777" w:rsidR="00A21100" w:rsidRDefault="00A21100" w:rsidP="00A21100">
      <w:pPr>
        <w:pStyle w:val="ListParagraph"/>
        <w:rPr>
          <w:rFonts w:ascii="Verdana" w:eastAsia="Times New Roman" w:hAnsi="Verdana" w:cs="Segoe UI"/>
          <w:lang w:val="en" w:eastAsia="en-GB"/>
        </w:rPr>
      </w:pPr>
    </w:p>
    <w:p w14:paraId="23FF6B8F" w14:textId="77777777" w:rsidR="00A21100" w:rsidRDefault="00A21100" w:rsidP="00A21100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 xml:space="preserve">To protect and manage the property of the charity and to ensure the proper investment of the charity's funds. </w:t>
      </w:r>
    </w:p>
    <w:p w14:paraId="1976D1AA" w14:textId="77777777" w:rsidR="00A21100" w:rsidRPr="00A21100" w:rsidRDefault="00A21100" w:rsidP="00A21100">
      <w:pPr>
        <w:spacing w:after="0" w:line="300" w:lineRule="atLeast"/>
        <w:ind w:left="720"/>
        <w:rPr>
          <w:rFonts w:ascii="Verdana" w:eastAsia="Times New Roman" w:hAnsi="Verdana" w:cs="Segoe UI"/>
          <w:lang w:val="en" w:eastAsia="en-GB"/>
        </w:rPr>
      </w:pPr>
    </w:p>
    <w:p w14:paraId="1FE9F0F5" w14:textId="18CE12DC" w:rsidR="00A21100" w:rsidRDefault="00A21100" w:rsidP="00A21100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 xml:space="preserve">Monitoring the financial resources of the </w:t>
      </w:r>
      <w:proofErr w:type="spellStart"/>
      <w:r w:rsidRPr="00A21100">
        <w:rPr>
          <w:rFonts w:ascii="Verdana" w:eastAsia="Times New Roman" w:hAnsi="Verdana" w:cs="Segoe UI"/>
          <w:lang w:val="en" w:eastAsia="en-GB"/>
        </w:rPr>
        <w:t>organisation</w:t>
      </w:r>
      <w:proofErr w:type="spellEnd"/>
      <w:r w:rsidRPr="00A21100">
        <w:rPr>
          <w:rFonts w:ascii="Verdana" w:eastAsia="Times New Roman" w:hAnsi="Verdana" w:cs="Segoe UI"/>
          <w:lang w:val="en" w:eastAsia="en-GB"/>
        </w:rPr>
        <w:t xml:space="preserve"> to ensure that its present and future needs are met as far as possible</w:t>
      </w:r>
    </w:p>
    <w:p w14:paraId="34B64775" w14:textId="77777777" w:rsidR="00A21100" w:rsidRPr="00A21100" w:rsidRDefault="00A21100" w:rsidP="00A21100">
      <w:pPr>
        <w:spacing w:after="0" w:line="300" w:lineRule="atLeast"/>
        <w:rPr>
          <w:rFonts w:ascii="Verdana" w:eastAsia="Times New Roman" w:hAnsi="Verdana" w:cs="Segoe UI"/>
          <w:lang w:val="en" w:eastAsia="en-GB"/>
        </w:rPr>
      </w:pPr>
    </w:p>
    <w:p w14:paraId="0485C0AD" w14:textId="4DD11FBE" w:rsidR="00871A1E" w:rsidRDefault="00871A1E" w:rsidP="00A21100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871A1E">
        <w:rPr>
          <w:rFonts w:ascii="Verdana" w:eastAsia="Times New Roman" w:hAnsi="Verdana" w:cs="Segoe UI"/>
          <w:lang w:val="en" w:eastAsia="en-GB"/>
        </w:rPr>
        <w:t>Ensure all financial policies (e.g., reserves, expenses, procurement) are up to date and followed.</w:t>
      </w:r>
    </w:p>
    <w:p w14:paraId="3BA4779C" w14:textId="77777777" w:rsidR="000979D9" w:rsidRDefault="000979D9" w:rsidP="000979D9">
      <w:pPr>
        <w:pStyle w:val="ListParagraph"/>
        <w:rPr>
          <w:rFonts w:ascii="Verdana" w:eastAsia="Times New Roman" w:hAnsi="Verdana" w:cs="Segoe UI"/>
          <w:lang w:val="en" w:eastAsia="en-GB"/>
        </w:rPr>
      </w:pPr>
    </w:p>
    <w:p w14:paraId="6ABBA48C" w14:textId="0C3563BF" w:rsidR="000979D9" w:rsidRDefault="000979D9" w:rsidP="00A21100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0979D9">
        <w:rPr>
          <w:rFonts w:ascii="Verdana" w:eastAsia="Times New Roman" w:hAnsi="Verdana" w:cs="Segoe UI"/>
          <w:lang w:val="en" w:eastAsia="en-GB"/>
        </w:rPr>
        <w:t>Ensure proper records are kept and that effective financial procedures and controls are in place.</w:t>
      </w:r>
    </w:p>
    <w:p w14:paraId="1A3D644C" w14:textId="77777777" w:rsidR="00871A1E" w:rsidRDefault="00871A1E" w:rsidP="00871A1E">
      <w:pPr>
        <w:pStyle w:val="ListParagraph"/>
        <w:rPr>
          <w:rFonts w:ascii="Verdana" w:eastAsia="Times New Roman" w:hAnsi="Verdana" w:cs="Segoe UI"/>
          <w:lang w:val="en" w:eastAsia="en-GB"/>
        </w:rPr>
      </w:pPr>
    </w:p>
    <w:p w14:paraId="324DF59E" w14:textId="15BB51FC" w:rsidR="00A21100" w:rsidRDefault="00A21100" w:rsidP="00A21100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 xml:space="preserve">Working with the </w:t>
      </w:r>
      <w:r w:rsidR="00657714">
        <w:rPr>
          <w:rFonts w:ascii="Verdana" w:eastAsia="Times New Roman" w:hAnsi="Verdana" w:cs="Segoe UI"/>
          <w:lang w:val="en" w:eastAsia="en-GB"/>
        </w:rPr>
        <w:t>Head of Finance and Business</w:t>
      </w:r>
      <w:r w:rsidRPr="00A21100">
        <w:rPr>
          <w:rFonts w:ascii="Verdana" w:eastAsia="Times New Roman" w:hAnsi="Verdana" w:cs="Segoe UI"/>
          <w:lang w:val="en" w:eastAsia="en-GB"/>
        </w:rPr>
        <w:t xml:space="preserve"> to ensure timely </w:t>
      </w:r>
      <w:r w:rsidR="000979D9">
        <w:rPr>
          <w:rFonts w:ascii="Verdana" w:eastAsia="Times New Roman" w:hAnsi="Verdana" w:cs="Segoe UI"/>
          <w:lang w:val="en" w:eastAsia="en-GB"/>
        </w:rPr>
        <w:t xml:space="preserve">annual auditing of accounts, and </w:t>
      </w:r>
      <w:r w:rsidRPr="00A21100">
        <w:rPr>
          <w:rFonts w:ascii="Verdana" w:eastAsia="Times New Roman" w:hAnsi="Verdana" w:cs="Segoe UI"/>
          <w:lang w:val="en" w:eastAsia="en-GB"/>
        </w:rPr>
        <w:t xml:space="preserve">preparation and presentation of </w:t>
      </w:r>
      <w:r w:rsidR="000979D9">
        <w:rPr>
          <w:rFonts w:ascii="Verdana" w:eastAsia="Times New Roman" w:hAnsi="Verdana" w:cs="Segoe UI"/>
          <w:lang w:val="en" w:eastAsia="en-GB"/>
        </w:rPr>
        <w:t>the Annual Report</w:t>
      </w:r>
    </w:p>
    <w:p w14:paraId="4581D99E" w14:textId="77777777" w:rsidR="000979D9" w:rsidRDefault="000979D9" w:rsidP="000979D9">
      <w:pPr>
        <w:pStyle w:val="ListParagraph"/>
        <w:rPr>
          <w:rFonts w:ascii="Verdana" w:eastAsia="Times New Roman" w:hAnsi="Verdana" w:cs="Segoe UI"/>
          <w:lang w:val="en" w:eastAsia="en-GB"/>
        </w:rPr>
      </w:pPr>
    </w:p>
    <w:p w14:paraId="222AD0F0" w14:textId="7264AAC8" w:rsidR="00A21100" w:rsidRDefault="00A21100" w:rsidP="00A21100">
      <w:pPr>
        <w:numPr>
          <w:ilvl w:val="0"/>
          <w:numId w:val="10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 xml:space="preserve">Contributing to the fundraising strategy of the </w:t>
      </w:r>
      <w:proofErr w:type="spellStart"/>
      <w:r w:rsidRPr="00A21100">
        <w:rPr>
          <w:rFonts w:ascii="Verdana" w:eastAsia="Times New Roman" w:hAnsi="Verdana" w:cs="Segoe UI"/>
          <w:lang w:val="en" w:eastAsia="en-GB"/>
        </w:rPr>
        <w:t>organisation</w:t>
      </w:r>
      <w:proofErr w:type="spellEnd"/>
      <w:r w:rsidRPr="00A21100">
        <w:rPr>
          <w:rFonts w:ascii="Verdana" w:eastAsia="Times New Roman" w:hAnsi="Verdana" w:cs="Segoe UI"/>
          <w:lang w:val="en" w:eastAsia="en-GB"/>
        </w:rPr>
        <w:t xml:space="preserve"> </w:t>
      </w:r>
    </w:p>
    <w:p w14:paraId="1AF8BB50" w14:textId="77777777" w:rsidR="000979D9" w:rsidRPr="00A21100" w:rsidRDefault="000979D9" w:rsidP="000979D9">
      <w:pPr>
        <w:spacing w:after="0" w:line="300" w:lineRule="atLeast"/>
        <w:ind w:left="720"/>
        <w:rPr>
          <w:rFonts w:ascii="Verdana" w:eastAsia="Times New Roman" w:hAnsi="Verdana" w:cs="Segoe UI"/>
          <w:lang w:val="en" w:eastAsia="en-GB"/>
        </w:rPr>
      </w:pPr>
    </w:p>
    <w:p w14:paraId="5F9E398A" w14:textId="53369AE4" w:rsidR="00A21100" w:rsidRDefault="00A21100" w:rsidP="00A21100">
      <w:pPr>
        <w:numPr>
          <w:ilvl w:val="0"/>
          <w:numId w:val="10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 xml:space="preserve">Making a formal presentation of the accounts at the Annual General Meeting and drawing attention to important points in a coherent and easily understandable way </w:t>
      </w:r>
    </w:p>
    <w:p w14:paraId="70E10AD2" w14:textId="77777777" w:rsidR="000979D9" w:rsidRPr="00A21100" w:rsidRDefault="000979D9" w:rsidP="000979D9">
      <w:pPr>
        <w:spacing w:after="0" w:line="300" w:lineRule="atLeast"/>
        <w:rPr>
          <w:rFonts w:ascii="Verdana" w:eastAsia="Times New Roman" w:hAnsi="Verdana" w:cs="Segoe UI"/>
          <w:lang w:val="en" w:eastAsia="en-GB"/>
        </w:rPr>
      </w:pPr>
    </w:p>
    <w:p w14:paraId="54123F5E" w14:textId="77777777" w:rsidR="00A21100" w:rsidRPr="00A21100" w:rsidRDefault="00A21100" w:rsidP="00A21100">
      <w:pPr>
        <w:numPr>
          <w:ilvl w:val="0"/>
          <w:numId w:val="8"/>
        </w:numPr>
        <w:spacing w:after="0" w:line="300" w:lineRule="atLeast"/>
        <w:rPr>
          <w:rFonts w:ascii="Verdana" w:eastAsia="Times New Roman" w:hAnsi="Verdana" w:cs="Segoe UI"/>
          <w:lang w:val="en" w:eastAsia="en-GB"/>
        </w:rPr>
      </w:pPr>
      <w:r w:rsidRPr="00A21100">
        <w:rPr>
          <w:rFonts w:ascii="Verdana" w:eastAsia="Times New Roman" w:hAnsi="Verdana" w:cs="Segoe UI"/>
          <w:lang w:val="en" w:eastAsia="en-GB"/>
        </w:rPr>
        <w:t>Sitting on appraisal, recruitment and disciplinary panels as required</w:t>
      </w:r>
    </w:p>
    <w:p w14:paraId="0BD4701E" w14:textId="77777777" w:rsidR="00055DF3" w:rsidRPr="00055DF3" w:rsidRDefault="00055DF3" w:rsidP="00055DF3">
      <w:pPr>
        <w:spacing w:after="0" w:line="300" w:lineRule="atLeast"/>
        <w:rPr>
          <w:rFonts w:ascii="Verdana" w:eastAsia="Times New Roman" w:hAnsi="Verdana" w:cs="Segoe UI"/>
          <w:lang w:eastAsia="en-GB"/>
        </w:rPr>
      </w:pPr>
    </w:p>
    <w:p w14:paraId="7AA00ACF" w14:textId="77777777" w:rsidR="007B68E1" w:rsidRPr="007B68E1" w:rsidRDefault="007B68E1" w:rsidP="00C545C3">
      <w:pPr>
        <w:jc w:val="center"/>
        <w:rPr>
          <w:rFonts w:ascii="Verdana" w:hAnsi="Verdana"/>
          <w:b/>
          <w:sz w:val="28"/>
          <w:szCs w:val="28"/>
        </w:rPr>
      </w:pPr>
      <w:r w:rsidRPr="007B68E1">
        <w:rPr>
          <w:rFonts w:ascii="Verdana" w:hAnsi="Verdana"/>
          <w:b/>
          <w:sz w:val="28"/>
          <w:szCs w:val="28"/>
        </w:rPr>
        <w:t>Person Specification</w:t>
      </w:r>
    </w:p>
    <w:p w14:paraId="68CBA36E" w14:textId="77777777" w:rsidR="007B68E1" w:rsidRPr="007B68E1" w:rsidRDefault="007B68E1" w:rsidP="007B68E1">
      <w:pPr>
        <w:rPr>
          <w:rFonts w:ascii="Verdana" w:hAnsi="Verdana"/>
          <w:b/>
          <w:sz w:val="24"/>
          <w:szCs w:val="24"/>
        </w:rPr>
      </w:pPr>
      <w:r w:rsidRPr="007B68E1">
        <w:rPr>
          <w:rFonts w:ascii="Verdana" w:hAnsi="Verdana"/>
          <w:b/>
          <w:sz w:val="24"/>
          <w:szCs w:val="24"/>
        </w:rPr>
        <w:t>Essential</w:t>
      </w:r>
    </w:p>
    <w:p w14:paraId="0EBF02B6" w14:textId="77777777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>Experience of financial management, budgeting, or accounting.</w:t>
      </w:r>
    </w:p>
    <w:p w14:paraId="50D7C8DF" w14:textId="77777777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lastRenderedPageBreak/>
        <w:t>Ability to communicate financial information clearly to those with non</w:t>
      </w:r>
      <w:r w:rsidRPr="007B68E1">
        <w:rPr>
          <w:rFonts w:ascii="Cambria Math" w:hAnsi="Cambria Math" w:cs="Cambria Math"/>
        </w:rPr>
        <w:t>‑</w:t>
      </w:r>
      <w:r w:rsidRPr="007B68E1">
        <w:rPr>
          <w:rFonts w:ascii="Verdana" w:hAnsi="Verdana"/>
        </w:rPr>
        <w:t>financial backgrounds.</w:t>
      </w:r>
    </w:p>
    <w:p w14:paraId="0141FB2B" w14:textId="77777777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>Strong organisational skills and attention to detail.</w:t>
      </w:r>
    </w:p>
    <w:p w14:paraId="5B4D402A" w14:textId="77777777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>Commitment to the charity’s mission and values.</w:t>
      </w:r>
    </w:p>
    <w:p w14:paraId="3DA37728" w14:textId="77777777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>Understanding of trustee responsibilities and commitment to good governance.</w:t>
      </w:r>
    </w:p>
    <w:p w14:paraId="33E1873A" w14:textId="6F8714D7" w:rsidR="007B68E1" w:rsidRPr="007B68E1" w:rsidRDefault="007B68E1" w:rsidP="007B68E1">
      <w:pPr>
        <w:rPr>
          <w:rFonts w:ascii="Verdana" w:hAnsi="Verdana"/>
        </w:rPr>
      </w:pPr>
      <w:r w:rsidRPr="0058721B">
        <w:rPr>
          <w:rFonts w:ascii="Verdana" w:hAnsi="Verdana"/>
          <w:b/>
          <w:sz w:val="24"/>
          <w:szCs w:val="24"/>
        </w:rPr>
        <w:t>Desirable</w:t>
      </w:r>
    </w:p>
    <w:p w14:paraId="6E0D960F" w14:textId="612550AE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>Professional financial qualifications (e.g., accountant, bookkeeper)</w:t>
      </w:r>
    </w:p>
    <w:p w14:paraId="1A429D0F" w14:textId="77777777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>Experience of charity finance, SORP reporting, or working with restricted funds.</w:t>
      </w:r>
    </w:p>
    <w:p w14:paraId="0890199A" w14:textId="5A7E411A" w:rsidR="007B68E1" w:rsidRPr="007B68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 xml:space="preserve">Familiarity with cloud accounting software (e.g. Sage) or simple </w:t>
      </w:r>
      <w:r w:rsidR="0058721B">
        <w:rPr>
          <w:rFonts w:ascii="Verdana" w:hAnsi="Verdana"/>
        </w:rPr>
        <w:t>s</w:t>
      </w:r>
      <w:r w:rsidRPr="007B68E1">
        <w:rPr>
          <w:rFonts w:ascii="Verdana" w:hAnsi="Verdana"/>
        </w:rPr>
        <w:t>preadsheet</w:t>
      </w:r>
      <w:r w:rsidRPr="007B68E1">
        <w:rPr>
          <w:rFonts w:ascii="Cambria Math" w:hAnsi="Cambria Math" w:cs="Cambria Math"/>
        </w:rPr>
        <w:t>‑</w:t>
      </w:r>
      <w:r w:rsidRPr="007B68E1">
        <w:rPr>
          <w:rFonts w:ascii="Verdana" w:hAnsi="Verdana"/>
        </w:rPr>
        <w:t>based systems.</w:t>
      </w:r>
    </w:p>
    <w:p w14:paraId="1AFCDC52" w14:textId="389462E1" w:rsidR="00B73BE1" w:rsidRDefault="007B68E1" w:rsidP="007B68E1">
      <w:pPr>
        <w:rPr>
          <w:rFonts w:ascii="Verdana" w:hAnsi="Verdana"/>
        </w:rPr>
      </w:pPr>
      <w:r w:rsidRPr="007B68E1">
        <w:rPr>
          <w:rFonts w:ascii="Verdana" w:hAnsi="Verdana"/>
        </w:rPr>
        <w:t>Experience working within a board or senior leadership environment.</w:t>
      </w:r>
    </w:p>
    <w:p w14:paraId="2FA222D0" w14:textId="77777777" w:rsidR="0058721B" w:rsidRPr="00B73BE1" w:rsidRDefault="0058721B" w:rsidP="007B68E1">
      <w:pPr>
        <w:rPr>
          <w:rFonts w:ascii="Verdana" w:hAnsi="Verdana"/>
        </w:rPr>
      </w:pPr>
    </w:p>
    <w:p w14:paraId="6CF8F212" w14:textId="06918F1D" w:rsidR="00055DF3" w:rsidRPr="00055DF3" w:rsidRDefault="00055DF3" w:rsidP="00055DF3">
      <w:p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r w:rsidRPr="00055DF3">
        <w:rPr>
          <w:rFonts w:ascii="Verdana" w:eastAsia="Times New Roman" w:hAnsi="Verdana" w:cs="Times New Roman"/>
          <w:lang w:eastAsia="en-GB"/>
        </w:rPr>
        <w:t xml:space="preserve">In all aspects of work, </w:t>
      </w:r>
      <w:r w:rsidR="00B73BE1">
        <w:rPr>
          <w:rFonts w:ascii="Verdana" w:eastAsia="Times New Roman" w:hAnsi="Verdana" w:cs="Times New Roman"/>
          <w:lang w:eastAsia="en-GB"/>
        </w:rPr>
        <w:t>Trustees must</w:t>
      </w:r>
      <w:r w:rsidRPr="00055DF3">
        <w:rPr>
          <w:rFonts w:ascii="Verdana" w:eastAsia="Times New Roman" w:hAnsi="Verdana" w:cs="Times New Roman"/>
          <w:lang w:eastAsia="en-GB"/>
        </w:rPr>
        <w:t xml:space="preserve"> comply with Beyond Dementia policies and guidelines, including health and safety precautions. </w:t>
      </w:r>
    </w:p>
    <w:p w14:paraId="256B8DC2" w14:textId="77777777" w:rsidR="00055DF3" w:rsidRPr="00055DF3" w:rsidRDefault="00055DF3" w:rsidP="00055DF3">
      <w:p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</w:p>
    <w:p w14:paraId="2A2A10A3" w14:textId="6B09984B" w:rsidR="00055DF3" w:rsidRDefault="00055DF3" w:rsidP="00055DF3">
      <w:p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r w:rsidRPr="00055DF3">
        <w:rPr>
          <w:rFonts w:ascii="Verdana" w:eastAsia="Times New Roman" w:hAnsi="Verdana" w:cs="Times New Roman"/>
          <w:lang w:eastAsia="en-GB"/>
        </w:rPr>
        <w:t>Any authorised travel will be reimbursed at the current agreed rate.</w:t>
      </w:r>
    </w:p>
    <w:p w14:paraId="6A24584D" w14:textId="0F5C60E9" w:rsidR="00B73BE1" w:rsidRDefault="00B73BE1" w:rsidP="00055DF3">
      <w:p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</w:p>
    <w:p w14:paraId="2F304AFD" w14:textId="761BCD2D" w:rsidR="00B73BE1" w:rsidRDefault="00B73BE1" w:rsidP="00C545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en-GB"/>
        </w:rPr>
      </w:pPr>
      <w:r w:rsidRPr="00C545C3">
        <w:rPr>
          <w:rFonts w:ascii="Verdana" w:eastAsia="Times New Roman" w:hAnsi="Verdana" w:cs="Times New Roman"/>
          <w:b/>
          <w:bCs/>
          <w:sz w:val="28"/>
          <w:szCs w:val="28"/>
          <w:lang w:eastAsia="en-GB"/>
        </w:rPr>
        <w:t>Benefits of Becoming a Trustee</w:t>
      </w:r>
    </w:p>
    <w:p w14:paraId="239B1C5A" w14:textId="77777777" w:rsidR="00C545C3" w:rsidRPr="00C545C3" w:rsidRDefault="00C545C3" w:rsidP="00C545C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en-GB"/>
        </w:rPr>
      </w:pPr>
    </w:p>
    <w:p w14:paraId="6AB9A320" w14:textId="77777777" w:rsidR="00B73BE1" w:rsidRPr="00B73BE1" w:rsidRDefault="00B73BE1" w:rsidP="00B73BE1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r w:rsidRPr="00B73BE1">
        <w:rPr>
          <w:rFonts w:ascii="Verdana" w:eastAsia="Times New Roman" w:hAnsi="Verdana" w:cs="Times New Roman"/>
          <w:lang w:eastAsia="en-GB"/>
        </w:rPr>
        <w:t>A meaningful opportunity to improve dementia understanding and support in local communities.</w:t>
      </w:r>
    </w:p>
    <w:p w14:paraId="6EB3ECF2" w14:textId="77777777" w:rsidR="00B73BE1" w:rsidRPr="00B73BE1" w:rsidRDefault="00B73BE1" w:rsidP="00B73BE1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r w:rsidRPr="00B73BE1">
        <w:rPr>
          <w:rFonts w:ascii="Verdana" w:eastAsia="Times New Roman" w:hAnsi="Verdana" w:cs="Times New Roman"/>
          <w:lang w:eastAsia="en-GB"/>
        </w:rPr>
        <w:t>The chance to shape compassionate, innovative services for people living with dementia.</w:t>
      </w:r>
    </w:p>
    <w:p w14:paraId="0795F674" w14:textId="77777777" w:rsidR="00B73BE1" w:rsidRPr="00B73BE1" w:rsidRDefault="00B73BE1" w:rsidP="00B73BE1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r w:rsidRPr="00B73BE1">
        <w:rPr>
          <w:rFonts w:ascii="Verdana" w:eastAsia="Times New Roman" w:hAnsi="Verdana" w:cs="Times New Roman"/>
          <w:lang w:eastAsia="en-GB"/>
        </w:rPr>
        <w:t>Personal and professional development in charity governance, leadership, and dementia awareness.</w:t>
      </w:r>
    </w:p>
    <w:p w14:paraId="1F1C8168" w14:textId="77777777" w:rsidR="00B73BE1" w:rsidRPr="00B73BE1" w:rsidRDefault="00B73BE1" w:rsidP="00B73BE1">
      <w:pPr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  <w:r w:rsidRPr="00B73BE1">
        <w:rPr>
          <w:rFonts w:ascii="Verdana" w:eastAsia="Times New Roman" w:hAnsi="Verdana" w:cs="Times New Roman"/>
          <w:lang w:eastAsia="en-GB"/>
        </w:rPr>
        <w:t>Working alongside people who care deeply about making a difference.</w:t>
      </w:r>
    </w:p>
    <w:p w14:paraId="65FE8370" w14:textId="77777777" w:rsidR="00B73BE1" w:rsidRPr="00055DF3" w:rsidRDefault="00B73BE1" w:rsidP="00055DF3">
      <w:pPr>
        <w:spacing w:after="0" w:line="240" w:lineRule="auto"/>
        <w:jc w:val="both"/>
        <w:rPr>
          <w:rFonts w:ascii="Verdana" w:eastAsia="Times New Roman" w:hAnsi="Verdana" w:cs="Times New Roman"/>
          <w:lang w:eastAsia="en-GB"/>
        </w:rPr>
      </w:pPr>
    </w:p>
    <w:p w14:paraId="2ACD09CB" w14:textId="77777777" w:rsidR="00055DF3" w:rsidRPr="00055DF3" w:rsidRDefault="00055DF3" w:rsidP="00055DF3">
      <w:pPr>
        <w:spacing w:after="0" w:line="240" w:lineRule="auto"/>
        <w:rPr>
          <w:rFonts w:ascii="Verdana" w:eastAsia="Times New Roman" w:hAnsi="Verdana" w:cs="Arial"/>
          <w:lang w:eastAsia="en-GB"/>
        </w:rPr>
      </w:pPr>
    </w:p>
    <w:p w14:paraId="16FD7CA7" w14:textId="77777777" w:rsidR="00055DF3" w:rsidRPr="00055DF3" w:rsidRDefault="00055DF3" w:rsidP="00055DF3">
      <w:pPr>
        <w:spacing w:after="0" w:line="240" w:lineRule="auto"/>
        <w:rPr>
          <w:rFonts w:ascii="Verdana" w:eastAsia="Times New Roman" w:hAnsi="Verdana" w:cs="Arial"/>
          <w:lang w:eastAsia="en-GB"/>
        </w:rPr>
      </w:pPr>
      <w:r w:rsidRPr="00055DF3">
        <w:rPr>
          <w:rFonts w:ascii="Verdana" w:eastAsia="Times New Roman" w:hAnsi="Verdana" w:cs="Arial"/>
          <w:lang w:eastAsia="en-GB"/>
        </w:rPr>
        <w:t>Further information on the role and responsibilities of trustees is available in the booklet CC3</w:t>
      </w:r>
      <w:r w:rsidRPr="00055DF3">
        <w:rPr>
          <w:rFonts w:ascii="Verdana" w:eastAsia="Times New Roman" w:hAnsi="Verdana" w:cs="Arial"/>
          <w:i/>
          <w:lang w:eastAsia="en-GB"/>
        </w:rPr>
        <w:t xml:space="preserve">The Essential Trustee: What You Need </w:t>
      </w:r>
      <w:proofErr w:type="gramStart"/>
      <w:r w:rsidRPr="00055DF3">
        <w:rPr>
          <w:rFonts w:ascii="Verdana" w:eastAsia="Times New Roman" w:hAnsi="Verdana" w:cs="Arial"/>
          <w:i/>
          <w:lang w:eastAsia="en-GB"/>
        </w:rPr>
        <w:t>To</w:t>
      </w:r>
      <w:proofErr w:type="gramEnd"/>
      <w:r w:rsidRPr="00055DF3">
        <w:rPr>
          <w:rFonts w:ascii="Verdana" w:eastAsia="Times New Roman" w:hAnsi="Verdana" w:cs="Arial"/>
          <w:i/>
          <w:lang w:eastAsia="en-GB"/>
        </w:rPr>
        <w:t xml:space="preserve"> Know </w:t>
      </w:r>
      <w:r w:rsidRPr="00055DF3">
        <w:rPr>
          <w:rFonts w:ascii="Verdana" w:eastAsia="Times New Roman" w:hAnsi="Verdana" w:cs="Arial"/>
          <w:lang w:eastAsia="en-GB"/>
        </w:rPr>
        <w:t>published by the Charity Commission and in the Trustee Handbook of Beyond Dementia, which is issued to every Trustee upon appointment</w:t>
      </w:r>
    </w:p>
    <w:p w14:paraId="763F8E19" w14:textId="77777777" w:rsidR="00055DF3" w:rsidRPr="007E23D9" w:rsidRDefault="00055DF3" w:rsidP="00055DF3">
      <w:pPr>
        <w:pStyle w:val="NoSpacing"/>
        <w:rPr>
          <w:rFonts w:ascii="Verdana" w:hAnsi="Verdana"/>
          <w:sz w:val="22"/>
          <w:szCs w:val="22"/>
        </w:rPr>
      </w:pPr>
    </w:p>
    <w:p w14:paraId="5543333B" w14:textId="77777777" w:rsidR="00055DF3" w:rsidRPr="00DE30C9" w:rsidRDefault="00055DF3" w:rsidP="00055DF3">
      <w:pPr>
        <w:pStyle w:val="NoSpacing"/>
        <w:ind w:left="720"/>
        <w:rPr>
          <w:rFonts w:ascii="Verdana" w:hAnsi="Verdana"/>
          <w:sz w:val="22"/>
          <w:szCs w:val="22"/>
        </w:rPr>
      </w:pPr>
    </w:p>
    <w:p w14:paraId="06C55BD6" w14:textId="77777777" w:rsidR="00C545C3" w:rsidRDefault="00C545C3" w:rsidP="00C545C3">
      <w:pPr>
        <w:spacing w:line="30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As a Disability Confident employer, we warmly welcome applications from disabled people and those with health conditions. Our charity is committed to inclusive and accessible recruitment, ensuring everyone has a fair opportunity to contribute to our mission. We will provide reasonable adjustments throughout the recruitment process to help applicants demonstrate their strengths.</w:t>
      </w:r>
    </w:p>
    <w:p w14:paraId="112A62A3" w14:textId="77777777" w:rsidR="00055DF3" w:rsidRDefault="00055DF3"/>
    <w:sectPr w:rsidR="00055DF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7D128" w14:textId="77777777" w:rsidR="00AC4C16" w:rsidRDefault="00AC4C16" w:rsidP="00AC4C16">
      <w:pPr>
        <w:spacing w:after="0" w:line="240" w:lineRule="auto"/>
      </w:pPr>
      <w:r>
        <w:separator/>
      </w:r>
    </w:p>
  </w:endnote>
  <w:endnote w:type="continuationSeparator" w:id="0">
    <w:p w14:paraId="60BDE0DA" w14:textId="77777777" w:rsidR="00AC4C16" w:rsidRDefault="00AC4C16" w:rsidP="00AC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65418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17D81D" w14:textId="6D63AF1A" w:rsidR="002F4C65" w:rsidRDefault="002F4C6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F8ABDD" w14:textId="77777777" w:rsidR="002F4C65" w:rsidRDefault="002F4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412BC" w14:textId="77777777" w:rsidR="00AC4C16" w:rsidRDefault="00AC4C16" w:rsidP="00AC4C16">
      <w:pPr>
        <w:spacing w:after="0" w:line="240" w:lineRule="auto"/>
      </w:pPr>
      <w:r>
        <w:separator/>
      </w:r>
    </w:p>
  </w:footnote>
  <w:footnote w:type="continuationSeparator" w:id="0">
    <w:p w14:paraId="2FFE48D2" w14:textId="77777777" w:rsidR="00AC4C16" w:rsidRDefault="00AC4C16" w:rsidP="00AC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E3047" w14:textId="17D25E4C" w:rsidR="00AC4C16" w:rsidRDefault="002F4C65" w:rsidP="002F4C65">
    <w:pPr>
      <w:pStyle w:val="Header"/>
      <w:tabs>
        <w:tab w:val="left" w:pos="876"/>
      </w:tabs>
      <w:jc w:val="center"/>
    </w:pPr>
    <w:r>
      <w:rPr>
        <w:noProof/>
      </w:rPr>
      <w:drawing>
        <wp:inline distT="0" distB="0" distL="0" distR="0" wp14:anchorId="4FFE8835" wp14:editId="6CE32E09">
          <wp:extent cx="1943100" cy="714914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75" cy="726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B21"/>
    <w:multiLevelType w:val="hybridMultilevel"/>
    <w:tmpl w:val="BEDCA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1D4F"/>
    <w:multiLevelType w:val="multilevel"/>
    <w:tmpl w:val="1744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575EE"/>
    <w:multiLevelType w:val="hybridMultilevel"/>
    <w:tmpl w:val="EE1A18D8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2BE35698"/>
    <w:multiLevelType w:val="multilevel"/>
    <w:tmpl w:val="7CD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F38A0"/>
    <w:multiLevelType w:val="hybridMultilevel"/>
    <w:tmpl w:val="1116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D6821"/>
    <w:multiLevelType w:val="multilevel"/>
    <w:tmpl w:val="0F3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858F4"/>
    <w:multiLevelType w:val="multilevel"/>
    <w:tmpl w:val="99C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01980"/>
    <w:multiLevelType w:val="hybridMultilevel"/>
    <w:tmpl w:val="EF76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00A44"/>
    <w:multiLevelType w:val="multilevel"/>
    <w:tmpl w:val="ECAC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614AE"/>
    <w:multiLevelType w:val="hybridMultilevel"/>
    <w:tmpl w:val="0BA05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54"/>
    <w:rsid w:val="00055DF3"/>
    <w:rsid w:val="000979D9"/>
    <w:rsid w:val="000F5D0E"/>
    <w:rsid w:val="001F0B7E"/>
    <w:rsid w:val="002E398F"/>
    <w:rsid w:val="002F4C65"/>
    <w:rsid w:val="00554CDC"/>
    <w:rsid w:val="0058721B"/>
    <w:rsid w:val="00657714"/>
    <w:rsid w:val="006D2F1D"/>
    <w:rsid w:val="00792122"/>
    <w:rsid w:val="007B68E1"/>
    <w:rsid w:val="00871A1E"/>
    <w:rsid w:val="00956583"/>
    <w:rsid w:val="009C01AB"/>
    <w:rsid w:val="00A21100"/>
    <w:rsid w:val="00AC4C16"/>
    <w:rsid w:val="00B73BE1"/>
    <w:rsid w:val="00BB1676"/>
    <w:rsid w:val="00C545C3"/>
    <w:rsid w:val="00D05FB3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4190"/>
  <w15:chartTrackingRefBased/>
  <w15:docId w15:val="{1D5BD2BE-3763-438E-BD48-711F4CCE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16"/>
  </w:style>
  <w:style w:type="paragraph" w:styleId="Footer">
    <w:name w:val="footer"/>
    <w:basedOn w:val="Normal"/>
    <w:link w:val="FooterChar"/>
    <w:uiPriority w:val="99"/>
    <w:unhideWhenUsed/>
    <w:rsid w:val="00AC4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16"/>
  </w:style>
  <w:style w:type="paragraph" w:styleId="NoSpacing">
    <w:name w:val="No Spacing"/>
    <w:uiPriority w:val="1"/>
    <w:qFormat/>
    <w:rsid w:val="0005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name xmlns="e80f756a-960a-4097-8127-bd9a208b3a8e" xsi:nil="true"/>
    <lcf76f155ced4ddcb4097134ff3c332f xmlns="e80f756a-960a-4097-8127-bd9a208b3a8e">
      <Terms xmlns="http://schemas.microsoft.com/office/infopath/2007/PartnerControls"/>
    </lcf76f155ced4ddcb4097134ff3c332f>
    <_x0031_stName xmlns="e80f756a-960a-4097-8127-bd9a208b3a8e" xsi:nil="true"/>
    <TaxCatchAll xmlns="afd7041e-494a-4a32-9bdb-2f9eae181abe" xsi:nil="true"/>
    <Aka xmlns="e80f756a-960a-4097-8127-bd9a208b3a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0A060A904BC4BA04583D6129C07A0" ma:contentTypeVersion="22" ma:contentTypeDescription="Create a new document." ma:contentTypeScope="" ma:versionID="e9c6582f625db3010273bf5575af0076">
  <xsd:schema xmlns:xsd="http://www.w3.org/2001/XMLSchema" xmlns:xs="http://www.w3.org/2001/XMLSchema" xmlns:p="http://schemas.microsoft.com/office/2006/metadata/properties" xmlns:ns2="e80f756a-960a-4097-8127-bd9a208b3a8e" xmlns:ns3="afd7041e-494a-4a32-9bdb-2f9eae181abe" targetNamespace="http://schemas.microsoft.com/office/2006/metadata/properties" ma:root="true" ma:fieldsID="409860296d271a64f6904a7c6046cfb4" ns2:_="" ns3:_="">
    <xsd:import namespace="e80f756a-960a-4097-8127-bd9a208b3a8e"/>
    <xsd:import namespace="afd7041e-494a-4a32-9bdb-2f9eae18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urname" minOccurs="0"/>
                <xsd:element ref="ns2:Aka" minOccurs="0"/>
                <xsd:element ref="ns2:_x0031_st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756a-960a-4097-8127-bd9a208b3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rname" ma:index="20" nillable="true" ma:displayName="Surname" ma:format="Dropdown" ma:internalName="Surname">
      <xsd:simpleType>
        <xsd:restriction base="dms:Text">
          <xsd:maxLength value="255"/>
        </xsd:restriction>
      </xsd:simpleType>
    </xsd:element>
    <xsd:element name="Aka" ma:index="21" nillable="true" ma:displayName="Aka" ma:description="also Known as" ma:format="Dropdown" ma:internalName="Aka">
      <xsd:simpleType>
        <xsd:restriction base="dms:Text">
          <xsd:maxLength value="255"/>
        </xsd:restriction>
      </xsd:simpleType>
    </xsd:element>
    <xsd:element name="_x0031_stName" ma:index="22" nillable="true" ma:displayName="1st Name" ma:description="Christian Name" ma:format="Dropdown" ma:internalName="_x0031_stNam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baa90f-7ea9-4f59-be51-65c00551a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7041e-494a-4a32-9bdb-2f9eae18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4e5c304-9c47-4b1c-a763-63abb3b12236}" ma:internalName="TaxCatchAll" ma:showField="CatchAllData" ma:web="afd7041e-494a-4a32-9bdb-2f9eae18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7E8D0-0767-4E22-82AD-3334FA318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B1775-FDDD-4628-A951-4065477AA9B4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afd7041e-494a-4a32-9bdb-2f9eae181abe"/>
    <ds:schemaRef ds:uri="e80f756a-960a-4097-8127-bd9a208b3a8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7E6EF4-615C-4C53-8F4E-A36984B19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f756a-960a-4097-8127-bd9a208b3a8e"/>
    <ds:schemaRef ds:uri="afd7041e-494a-4a32-9bdb-2f9eae181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Marriott</dc:creator>
  <cp:keywords/>
  <dc:description/>
  <cp:lastModifiedBy>Sarah Marriott</cp:lastModifiedBy>
  <cp:revision>9</cp:revision>
  <dcterms:created xsi:type="dcterms:W3CDTF">2026-03-03T10:05:00Z</dcterms:created>
  <dcterms:modified xsi:type="dcterms:W3CDTF">2026-03-10T12:33:00Z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0x0101008880A060A904BC4BA04583D6129C07A0</vt:lpwstr>
  </property>
  <property fmtid="{D5CDD505-2E9C-101B-9397-08002B2CF9AE}" pid="3" name="MediaServiceImageTags">
    <vt:lpwstr/>
  </property>
</Properties>
</file>